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程金山</w:t>
      </w:r>
      <w:r>
        <w:rPr>
          <w:rFonts w:hint="eastAsia"/>
          <w:sz w:val="15"/>
          <w:szCs w:val="15"/>
          <w:highlight w:val="none"/>
        </w:rPr>
        <w:t>，</w:t>
      </w:r>
      <w:r>
        <w:rPr>
          <w:rFonts w:hint="eastAsia"/>
          <w:sz w:val="15"/>
          <w:szCs w:val="15"/>
          <w:highlight w:val="none"/>
          <w:lang w:val="en-US" w:eastAsia="zh-CN"/>
        </w:rPr>
        <w:t>130126198909180934</w:t>
      </w:r>
      <w:r>
        <w:rPr>
          <w:rFonts w:hint="eastAsia"/>
          <w:sz w:val="15"/>
          <w:szCs w:val="15"/>
        </w:rPr>
        <w:t xml:space="preserve">  </w:t>
      </w:r>
      <w:r>
        <w:rPr>
          <w:rFonts w:hint="eastAsia"/>
          <w:sz w:val="15"/>
          <w:szCs w:val="15"/>
          <w:lang w:val="en-US" w:eastAsia="zh-CN"/>
        </w:rPr>
        <w:t>冀A38169D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