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赵丽梅</w:t>
      </w:r>
      <w:r>
        <w:rPr>
          <w:rFonts w:hint="eastAsia"/>
          <w:sz w:val="15"/>
          <w:szCs w:val="15"/>
          <w:highlight w:val="none"/>
        </w:rPr>
        <w:t>，</w:t>
      </w:r>
      <w:r>
        <w:rPr>
          <w:rFonts w:hint="eastAsia"/>
          <w:sz w:val="15"/>
          <w:szCs w:val="15"/>
          <w:highlight w:val="none"/>
          <w:lang w:val="en-US" w:eastAsia="zh-CN"/>
        </w:rPr>
        <w:t>130126198906293028</w:t>
      </w:r>
      <w:r>
        <w:rPr>
          <w:rFonts w:hint="eastAsia"/>
          <w:sz w:val="15"/>
          <w:szCs w:val="15"/>
        </w:rPr>
        <w:t xml:space="preserve">  </w:t>
      </w:r>
      <w:r>
        <w:rPr>
          <w:rFonts w:hint="eastAsia"/>
          <w:sz w:val="15"/>
          <w:szCs w:val="15"/>
          <w:lang w:val="en-US" w:eastAsia="zh-CN"/>
        </w:rPr>
        <w:t>冀AKF927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