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王书民</w:t>
      </w:r>
      <w:r>
        <w:rPr>
          <w:rFonts w:hint="eastAsia"/>
          <w:sz w:val="15"/>
          <w:szCs w:val="15"/>
          <w:highlight w:val="none"/>
        </w:rPr>
        <w:t>，</w:t>
      </w:r>
      <w:r>
        <w:rPr>
          <w:rFonts w:hint="eastAsia"/>
          <w:sz w:val="15"/>
          <w:szCs w:val="15"/>
          <w:highlight w:val="none"/>
          <w:lang w:val="en-US" w:eastAsia="zh-CN"/>
        </w:rPr>
        <w:t>130126198903180933</w:t>
      </w:r>
      <w:r>
        <w:rPr>
          <w:rFonts w:hint="eastAsia"/>
          <w:sz w:val="15"/>
          <w:szCs w:val="15"/>
        </w:rPr>
        <w:t xml:space="preserve">  </w:t>
      </w:r>
      <w:r>
        <w:rPr>
          <w:rFonts w:hint="eastAsia"/>
          <w:sz w:val="15"/>
          <w:szCs w:val="15"/>
          <w:lang w:val="en-US" w:eastAsia="zh-CN"/>
        </w:rPr>
        <w:t>冀A240T3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