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单晓腾</w:t>
      </w:r>
      <w:r>
        <w:rPr>
          <w:rFonts w:hint="eastAsia"/>
          <w:sz w:val="15"/>
          <w:szCs w:val="15"/>
          <w:highlight w:val="none"/>
        </w:rPr>
        <w:t>，</w:t>
      </w:r>
      <w:r>
        <w:rPr>
          <w:rFonts w:hint="eastAsia"/>
          <w:sz w:val="15"/>
          <w:szCs w:val="15"/>
          <w:highlight w:val="none"/>
          <w:lang w:val="en-US" w:eastAsia="zh-CN"/>
        </w:rPr>
        <w:t>130126198902012719</w:t>
      </w:r>
      <w:r>
        <w:rPr>
          <w:rFonts w:hint="eastAsia"/>
          <w:sz w:val="15"/>
          <w:szCs w:val="15"/>
        </w:rPr>
        <w:t xml:space="preserve">  </w:t>
      </w:r>
      <w:r>
        <w:rPr>
          <w:rFonts w:hint="eastAsia"/>
          <w:sz w:val="15"/>
          <w:szCs w:val="15"/>
          <w:lang w:val="en-US" w:eastAsia="zh-CN"/>
        </w:rPr>
        <w:t>冀AEZ335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