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孙艳宾</w:t>
      </w:r>
      <w:r>
        <w:rPr>
          <w:rFonts w:hint="eastAsia"/>
          <w:sz w:val="15"/>
          <w:szCs w:val="15"/>
          <w:highlight w:val="none"/>
        </w:rPr>
        <w:t>，</w:t>
      </w:r>
      <w:r>
        <w:rPr>
          <w:rFonts w:hint="eastAsia"/>
          <w:sz w:val="15"/>
          <w:szCs w:val="15"/>
          <w:highlight w:val="none"/>
          <w:lang w:val="en-US" w:eastAsia="zh-CN"/>
        </w:rPr>
        <w:t>130126198809083010</w:t>
      </w:r>
      <w:r>
        <w:rPr>
          <w:rFonts w:hint="eastAsia"/>
          <w:sz w:val="15"/>
          <w:szCs w:val="15"/>
        </w:rPr>
        <w:t xml:space="preserve">  </w:t>
      </w:r>
      <w:r>
        <w:rPr>
          <w:rFonts w:hint="eastAsia"/>
          <w:sz w:val="15"/>
          <w:szCs w:val="15"/>
          <w:lang w:val="en-US" w:eastAsia="zh-CN"/>
        </w:rPr>
        <w:t>冀AG8245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