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尹家家</w:t>
      </w:r>
      <w:r>
        <w:rPr>
          <w:rFonts w:hint="eastAsia"/>
          <w:sz w:val="15"/>
          <w:szCs w:val="15"/>
          <w:highlight w:val="none"/>
        </w:rPr>
        <w:t>，</w:t>
      </w:r>
      <w:r>
        <w:rPr>
          <w:rFonts w:hint="eastAsia"/>
          <w:sz w:val="15"/>
          <w:szCs w:val="15"/>
          <w:highlight w:val="none"/>
          <w:lang w:val="en-US" w:eastAsia="zh-CN"/>
        </w:rPr>
        <w:t>130126198804293019</w:t>
      </w:r>
      <w:r>
        <w:rPr>
          <w:rFonts w:hint="eastAsia"/>
          <w:sz w:val="15"/>
          <w:szCs w:val="15"/>
        </w:rPr>
        <w:t xml:space="preserve">  </w:t>
      </w:r>
      <w:r>
        <w:rPr>
          <w:rFonts w:hint="eastAsia"/>
          <w:sz w:val="15"/>
          <w:szCs w:val="15"/>
          <w:lang w:val="en-US" w:eastAsia="zh-CN"/>
        </w:rPr>
        <w:t>冀A4U778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