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王肖</w:t>
      </w:r>
      <w:r>
        <w:rPr>
          <w:rFonts w:hint="eastAsia"/>
          <w:sz w:val="15"/>
          <w:szCs w:val="15"/>
          <w:highlight w:val="none"/>
        </w:rPr>
        <w:t>，</w:t>
      </w:r>
      <w:r>
        <w:rPr>
          <w:rFonts w:hint="eastAsia"/>
          <w:sz w:val="15"/>
          <w:szCs w:val="15"/>
          <w:highlight w:val="none"/>
          <w:lang w:val="en-US" w:eastAsia="zh-CN"/>
        </w:rPr>
        <w:t>130126198704200022</w:t>
      </w:r>
      <w:r>
        <w:rPr>
          <w:rFonts w:hint="eastAsia"/>
          <w:sz w:val="15"/>
          <w:szCs w:val="15"/>
        </w:rPr>
        <w:t xml:space="preserve">  </w:t>
      </w:r>
      <w:r>
        <w:rPr>
          <w:rFonts w:hint="eastAsia"/>
          <w:sz w:val="15"/>
          <w:szCs w:val="15"/>
          <w:lang w:val="en-US" w:eastAsia="zh-CN"/>
        </w:rPr>
        <w:t>冀A6967V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