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梁永辉</w:t>
      </w:r>
      <w:r>
        <w:rPr>
          <w:rFonts w:hint="eastAsia"/>
          <w:sz w:val="15"/>
          <w:szCs w:val="15"/>
          <w:highlight w:val="none"/>
        </w:rPr>
        <w:t>，</w:t>
      </w:r>
      <w:r>
        <w:rPr>
          <w:rFonts w:hint="eastAsia"/>
          <w:sz w:val="15"/>
          <w:szCs w:val="15"/>
          <w:highlight w:val="none"/>
          <w:lang w:val="en-US" w:eastAsia="zh-CN"/>
        </w:rPr>
        <w:t>130126198510142135</w:t>
      </w:r>
      <w:r>
        <w:rPr>
          <w:rFonts w:hint="eastAsia"/>
          <w:sz w:val="15"/>
          <w:szCs w:val="15"/>
        </w:rPr>
        <w:t xml:space="preserve">  </w:t>
      </w:r>
      <w:r>
        <w:rPr>
          <w:rFonts w:hint="eastAsia"/>
          <w:sz w:val="15"/>
          <w:szCs w:val="15"/>
          <w:lang w:val="en-US" w:eastAsia="zh-CN"/>
        </w:rPr>
        <w:t>冀AV5729</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