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王平英</w:t>
      </w:r>
      <w:r>
        <w:rPr>
          <w:rFonts w:hint="eastAsia"/>
          <w:sz w:val="15"/>
          <w:szCs w:val="15"/>
          <w:highlight w:val="none"/>
        </w:rPr>
        <w:t>，</w:t>
      </w:r>
      <w:r>
        <w:rPr>
          <w:rFonts w:hint="eastAsia"/>
          <w:sz w:val="15"/>
          <w:szCs w:val="15"/>
          <w:highlight w:val="none"/>
          <w:lang w:val="en-US" w:eastAsia="zh-CN"/>
        </w:rPr>
        <w:t>130126198508201255</w:t>
      </w:r>
      <w:r>
        <w:rPr>
          <w:rFonts w:hint="eastAsia"/>
          <w:sz w:val="15"/>
          <w:szCs w:val="15"/>
        </w:rPr>
        <w:t xml:space="preserve">  </w:t>
      </w:r>
      <w:r>
        <w:rPr>
          <w:rFonts w:hint="eastAsia"/>
          <w:sz w:val="15"/>
          <w:szCs w:val="15"/>
          <w:lang w:val="en-US" w:eastAsia="zh-CN"/>
        </w:rPr>
        <w:t>冀AT2986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