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刘巧玲</w:t>
      </w:r>
      <w:r>
        <w:rPr>
          <w:rFonts w:hint="eastAsia"/>
          <w:sz w:val="15"/>
          <w:szCs w:val="15"/>
          <w:highlight w:val="none"/>
        </w:rPr>
        <w:t>，</w:t>
      </w:r>
      <w:r>
        <w:rPr>
          <w:rFonts w:hint="eastAsia"/>
          <w:sz w:val="15"/>
          <w:szCs w:val="15"/>
          <w:highlight w:val="none"/>
          <w:lang w:val="en-US" w:eastAsia="zh-CN"/>
        </w:rPr>
        <w:t>130126198405230926</w:t>
      </w:r>
      <w:r>
        <w:rPr>
          <w:rFonts w:hint="eastAsia"/>
          <w:sz w:val="15"/>
          <w:szCs w:val="15"/>
        </w:rPr>
        <w:t xml:space="preserve">  </w:t>
      </w:r>
      <w:r>
        <w:rPr>
          <w:rFonts w:hint="eastAsia"/>
          <w:sz w:val="15"/>
          <w:szCs w:val="15"/>
          <w:lang w:val="en-US" w:eastAsia="zh-CN"/>
        </w:rPr>
        <w:t>冀AN7894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