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卢成龙</w:t>
      </w:r>
      <w:r>
        <w:rPr>
          <w:rFonts w:hint="eastAsia"/>
          <w:sz w:val="15"/>
          <w:szCs w:val="15"/>
          <w:highlight w:val="none"/>
        </w:rPr>
        <w:t>，</w:t>
      </w:r>
      <w:r>
        <w:rPr>
          <w:rFonts w:hint="eastAsia"/>
          <w:sz w:val="15"/>
          <w:szCs w:val="15"/>
          <w:highlight w:val="none"/>
          <w:lang w:val="en-US" w:eastAsia="zh-CN"/>
        </w:rPr>
        <w:t>130126198307230914</w:t>
      </w:r>
      <w:r>
        <w:rPr>
          <w:rFonts w:hint="eastAsia"/>
          <w:sz w:val="15"/>
          <w:szCs w:val="15"/>
        </w:rPr>
        <w:t xml:space="preserve">  </w:t>
      </w:r>
      <w:r>
        <w:rPr>
          <w:rFonts w:hint="eastAsia"/>
          <w:sz w:val="15"/>
          <w:szCs w:val="15"/>
          <w:lang w:val="en-US" w:eastAsia="zh-CN"/>
        </w:rPr>
        <w:t>冀A89695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