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石林</w:t>
      </w:r>
      <w:r>
        <w:rPr>
          <w:rFonts w:hint="eastAsia"/>
          <w:sz w:val="15"/>
          <w:szCs w:val="15"/>
          <w:highlight w:val="none"/>
        </w:rPr>
        <w:t>，</w:t>
      </w:r>
      <w:r>
        <w:rPr>
          <w:rFonts w:hint="eastAsia"/>
          <w:sz w:val="15"/>
          <w:szCs w:val="15"/>
          <w:highlight w:val="none"/>
          <w:lang w:val="en-US" w:eastAsia="zh-CN"/>
        </w:rPr>
        <w:t>130125199403180011</w:t>
      </w:r>
      <w:r>
        <w:rPr>
          <w:rFonts w:hint="eastAsia"/>
          <w:sz w:val="15"/>
          <w:szCs w:val="15"/>
        </w:rPr>
        <w:t xml:space="preserve">  </w:t>
      </w:r>
      <w:r>
        <w:rPr>
          <w:rFonts w:hint="eastAsia"/>
          <w:sz w:val="15"/>
          <w:szCs w:val="15"/>
          <w:lang w:val="en-US" w:eastAsia="zh-CN"/>
        </w:rPr>
        <w:t>冀A8935V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