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王占峰</w:t>
      </w:r>
      <w:r>
        <w:rPr>
          <w:rFonts w:hint="eastAsia"/>
          <w:sz w:val="15"/>
          <w:szCs w:val="15"/>
          <w:highlight w:val="none"/>
        </w:rPr>
        <w:t>，</w:t>
      </w:r>
      <w:r>
        <w:rPr>
          <w:rFonts w:hint="eastAsia"/>
          <w:sz w:val="15"/>
          <w:szCs w:val="15"/>
          <w:highlight w:val="none"/>
          <w:lang w:val="en-US" w:eastAsia="zh-CN"/>
        </w:rPr>
        <w:t>130125199106118019</w:t>
      </w:r>
      <w:r>
        <w:rPr>
          <w:rFonts w:hint="eastAsia"/>
          <w:sz w:val="15"/>
          <w:szCs w:val="15"/>
        </w:rPr>
        <w:t xml:space="preserve">  </w:t>
      </w:r>
      <w:r>
        <w:rPr>
          <w:rFonts w:hint="eastAsia"/>
          <w:sz w:val="15"/>
          <w:szCs w:val="15"/>
          <w:lang w:val="en-US" w:eastAsia="zh-CN"/>
        </w:rPr>
        <w:t>冀ADF996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