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高雷</w:t>
      </w:r>
      <w:r>
        <w:rPr>
          <w:rFonts w:hint="eastAsia"/>
          <w:sz w:val="15"/>
          <w:szCs w:val="15"/>
          <w:highlight w:val="none"/>
        </w:rPr>
        <w:t>，</w:t>
      </w:r>
      <w:r>
        <w:rPr>
          <w:rFonts w:hint="eastAsia"/>
          <w:sz w:val="15"/>
          <w:szCs w:val="15"/>
          <w:highlight w:val="none"/>
          <w:lang w:val="en-US" w:eastAsia="zh-CN"/>
        </w:rPr>
        <w:t>130125198009023515</w:t>
      </w:r>
      <w:r>
        <w:rPr>
          <w:rFonts w:hint="eastAsia"/>
          <w:sz w:val="15"/>
          <w:szCs w:val="15"/>
        </w:rPr>
        <w:t xml:space="preserve">  </w:t>
      </w:r>
      <w:r>
        <w:rPr>
          <w:rFonts w:hint="eastAsia"/>
          <w:sz w:val="15"/>
          <w:szCs w:val="15"/>
          <w:lang w:val="en-US" w:eastAsia="zh-CN"/>
        </w:rPr>
        <w:t>冀AP6308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