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周晓丹</w:t>
      </w:r>
      <w:r>
        <w:rPr>
          <w:rFonts w:hint="eastAsia"/>
          <w:sz w:val="15"/>
          <w:szCs w:val="15"/>
          <w:highlight w:val="none"/>
        </w:rPr>
        <w:t>，</w:t>
      </w:r>
      <w:r>
        <w:rPr>
          <w:rFonts w:hint="eastAsia"/>
          <w:sz w:val="15"/>
          <w:szCs w:val="15"/>
          <w:highlight w:val="none"/>
          <w:lang w:val="en-US" w:eastAsia="zh-CN"/>
        </w:rPr>
        <w:t>130123199101025427</w:t>
      </w:r>
      <w:r>
        <w:rPr>
          <w:rFonts w:hint="eastAsia"/>
          <w:sz w:val="15"/>
          <w:szCs w:val="15"/>
        </w:rPr>
        <w:t xml:space="preserve">  </w:t>
      </w:r>
      <w:r>
        <w:rPr>
          <w:rFonts w:hint="eastAsia"/>
          <w:sz w:val="15"/>
          <w:szCs w:val="15"/>
          <w:lang w:val="en-US" w:eastAsia="zh-CN"/>
        </w:rPr>
        <w:t>冀AWT937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