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朱贝</w:t>
      </w:r>
      <w:r>
        <w:rPr>
          <w:rFonts w:hint="eastAsia"/>
          <w:sz w:val="15"/>
          <w:szCs w:val="15"/>
          <w:highlight w:val="none"/>
        </w:rPr>
        <w:t>，</w:t>
      </w:r>
      <w:r>
        <w:rPr>
          <w:rFonts w:hint="eastAsia"/>
          <w:sz w:val="15"/>
          <w:szCs w:val="15"/>
          <w:highlight w:val="none"/>
          <w:lang w:val="en-US" w:eastAsia="zh-CN"/>
        </w:rPr>
        <w:t>130123198910150039</w:t>
      </w:r>
      <w:r>
        <w:rPr>
          <w:rFonts w:hint="eastAsia"/>
          <w:sz w:val="15"/>
          <w:szCs w:val="15"/>
        </w:rPr>
        <w:t xml:space="preserve">  </w:t>
      </w:r>
      <w:r>
        <w:rPr>
          <w:rFonts w:hint="eastAsia"/>
          <w:sz w:val="15"/>
          <w:szCs w:val="15"/>
          <w:lang w:val="en-US" w:eastAsia="zh-CN"/>
        </w:rPr>
        <w:t>沪A33267A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