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邢昆</w:t>
      </w:r>
      <w:r>
        <w:rPr>
          <w:rFonts w:hint="eastAsia"/>
          <w:sz w:val="15"/>
          <w:szCs w:val="15"/>
          <w:highlight w:val="none"/>
        </w:rPr>
        <w:t>，</w:t>
      </w:r>
      <w:r>
        <w:rPr>
          <w:rFonts w:hint="eastAsia"/>
          <w:sz w:val="15"/>
          <w:szCs w:val="15"/>
          <w:highlight w:val="none"/>
          <w:lang w:val="en-US" w:eastAsia="zh-CN"/>
        </w:rPr>
        <w:t>130123197902030032</w:t>
      </w:r>
      <w:r>
        <w:rPr>
          <w:rFonts w:hint="eastAsia"/>
          <w:sz w:val="15"/>
          <w:szCs w:val="15"/>
        </w:rPr>
        <w:t xml:space="preserve">  </w:t>
      </w:r>
      <w:r>
        <w:rPr>
          <w:rFonts w:hint="eastAsia"/>
          <w:sz w:val="15"/>
          <w:szCs w:val="15"/>
          <w:lang w:val="en-US" w:eastAsia="zh-CN"/>
        </w:rPr>
        <w:t>冀A64017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