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崔建中</w:t>
      </w:r>
      <w:r>
        <w:rPr>
          <w:rFonts w:hint="eastAsia"/>
          <w:sz w:val="15"/>
          <w:szCs w:val="15"/>
          <w:highlight w:val="none"/>
        </w:rPr>
        <w:t>，</w:t>
      </w:r>
      <w:r>
        <w:rPr>
          <w:rFonts w:hint="eastAsia"/>
          <w:sz w:val="15"/>
          <w:szCs w:val="15"/>
          <w:highlight w:val="none"/>
          <w:lang w:val="en-US" w:eastAsia="zh-CN"/>
        </w:rPr>
        <w:t>130123197604242416</w:t>
      </w:r>
      <w:r>
        <w:rPr>
          <w:rFonts w:hint="eastAsia"/>
          <w:sz w:val="15"/>
          <w:szCs w:val="15"/>
        </w:rPr>
        <w:t xml:space="preserve">  </w:t>
      </w:r>
      <w:r>
        <w:rPr>
          <w:rFonts w:hint="eastAsia"/>
          <w:sz w:val="15"/>
          <w:szCs w:val="15"/>
          <w:lang w:val="en-US" w:eastAsia="zh-CN"/>
        </w:rPr>
        <w:t>冀AV8786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