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刘俊生</w:t>
      </w:r>
      <w:r>
        <w:rPr>
          <w:rFonts w:hint="eastAsia"/>
          <w:sz w:val="15"/>
          <w:szCs w:val="15"/>
          <w:highlight w:val="none"/>
        </w:rPr>
        <w:t>，</w:t>
      </w:r>
      <w:r>
        <w:rPr>
          <w:rFonts w:hint="eastAsia"/>
          <w:sz w:val="15"/>
          <w:szCs w:val="15"/>
          <w:highlight w:val="none"/>
          <w:lang w:val="en-US" w:eastAsia="zh-CN"/>
        </w:rPr>
        <w:t>130121198103231016</w:t>
      </w:r>
      <w:r>
        <w:rPr>
          <w:rFonts w:hint="eastAsia"/>
          <w:sz w:val="15"/>
          <w:szCs w:val="15"/>
        </w:rPr>
        <w:t xml:space="preserve">  </w:t>
      </w:r>
      <w:r>
        <w:rPr>
          <w:rFonts w:hint="eastAsia"/>
          <w:sz w:val="15"/>
          <w:szCs w:val="15"/>
          <w:lang w:val="en-US" w:eastAsia="zh-CN"/>
        </w:rPr>
        <w:t>冀A34058D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