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霍彦会</w:t>
      </w:r>
      <w:r>
        <w:rPr>
          <w:rFonts w:hint="eastAsia"/>
          <w:sz w:val="15"/>
          <w:szCs w:val="15"/>
          <w:highlight w:val="none"/>
        </w:rPr>
        <w:t>，</w:t>
      </w:r>
      <w:r>
        <w:rPr>
          <w:rFonts w:hint="eastAsia"/>
          <w:sz w:val="15"/>
          <w:szCs w:val="15"/>
          <w:highlight w:val="none"/>
          <w:lang w:val="en-US" w:eastAsia="zh-CN"/>
        </w:rPr>
        <w:t>130107198306082113</w:t>
      </w:r>
      <w:r>
        <w:rPr>
          <w:rFonts w:hint="eastAsia"/>
          <w:sz w:val="15"/>
          <w:szCs w:val="15"/>
        </w:rPr>
        <w:t xml:space="preserve">  </w:t>
      </w:r>
      <w:r>
        <w:rPr>
          <w:rFonts w:hint="eastAsia"/>
          <w:sz w:val="15"/>
          <w:szCs w:val="15"/>
          <w:lang w:val="en-US" w:eastAsia="zh-CN"/>
        </w:rPr>
        <w:t>冀AZ9013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