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高灵敏</w:t>
      </w:r>
      <w:r>
        <w:rPr>
          <w:rFonts w:hint="eastAsia"/>
          <w:sz w:val="15"/>
          <w:szCs w:val="15"/>
          <w:highlight w:val="none"/>
        </w:rPr>
        <w:t>，</w:t>
      </w:r>
      <w:r>
        <w:rPr>
          <w:rFonts w:hint="eastAsia"/>
          <w:sz w:val="15"/>
          <w:szCs w:val="15"/>
          <w:highlight w:val="none"/>
          <w:lang w:val="en-US" w:eastAsia="zh-CN"/>
        </w:rPr>
        <w:t>132337196510270033</w:t>
      </w:r>
      <w:r>
        <w:rPr>
          <w:rFonts w:hint="eastAsia"/>
          <w:sz w:val="15"/>
          <w:szCs w:val="15"/>
        </w:rPr>
        <w:t xml:space="preserve">  </w:t>
      </w:r>
      <w:r>
        <w:rPr>
          <w:rFonts w:hint="eastAsia"/>
          <w:sz w:val="15"/>
          <w:szCs w:val="15"/>
          <w:lang w:val="en-US" w:eastAsia="zh-CN"/>
        </w:rPr>
        <w:t>冀A70236</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