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周海波</w:t>
      </w:r>
      <w:r>
        <w:rPr>
          <w:rFonts w:hint="eastAsia"/>
          <w:sz w:val="15"/>
          <w:szCs w:val="15"/>
          <w:highlight w:val="none"/>
        </w:rPr>
        <w:t>，</w:t>
      </w:r>
      <w:r>
        <w:rPr>
          <w:rFonts w:hint="eastAsia"/>
          <w:sz w:val="15"/>
          <w:szCs w:val="15"/>
          <w:highlight w:val="none"/>
          <w:lang w:val="en-US" w:eastAsia="zh-CN"/>
        </w:rPr>
        <w:t>132335198102011012</w:t>
      </w:r>
      <w:r>
        <w:rPr>
          <w:rFonts w:hint="eastAsia"/>
          <w:sz w:val="15"/>
          <w:szCs w:val="15"/>
        </w:rPr>
        <w:t xml:space="preserve">  </w:t>
      </w:r>
      <w:r>
        <w:rPr>
          <w:rFonts w:hint="eastAsia"/>
          <w:sz w:val="15"/>
          <w:szCs w:val="15"/>
          <w:lang w:val="en-US" w:eastAsia="zh-CN"/>
        </w:rPr>
        <w:t>冀A31449D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