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李宁</w:t>
      </w:r>
      <w:r>
        <w:rPr>
          <w:rFonts w:hint="eastAsia"/>
          <w:sz w:val="15"/>
          <w:szCs w:val="15"/>
          <w:highlight w:val="none"/>
        </w:rPr>
        <w:t>，</w:t>
      </w:r>
      <w:r>
        <w:rPr>
          <w:rFonts w:hint="eastAsia"/>
          <w:sz w:val="15"/>
          <w:szCs w:val="15"/>
          <w:highlight w:val="none"/>
          <w:lang w:val="en-US" w:eastAsia="zh-CN"/>
        </w:rPr>
        <w:t>130421199011234536</w:t>
      </w:r>
      <w:r>
        <w:rPr>
          <w:rFonts w:hint="eastAsia"/>
          <w:sz w:val="15"/>
          <w:szCs w:val="15"/>
        </w:rPr>
        <w:t xml:space="preserve">  </w:t>
      </w:r>
      <w:r>
        <w:rPr>
          <w:rFonts w:hint="eastAsia"/>
          <w:sz w:val="15"/>
          <w:szCs w:val="15"/>
          <w:lang w:val="en-US" w:eastAsia="zh-CN"/>
        </w:rPr>
        <w:t>津A28229D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