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张浩</w:t>
      </w:r>
      <w:r>
        <w:rPr>
          <w:rFonts w:hint="eastAsia"/>
          <w:sz w:val="15"/>
          <w:szCs w:val="15"/>
          <w:highlight w:val="none"/>
        </w:rPr>
        <w:t>，</w:t>
      </w:r>
      <w:r>
        <w:rPr>
          <w:rFonts w:hint="eastAsia"/>
          <w:sz w:val="15"/>
          <w:szCs w:val="15"/>
          <w:highlight w:val="none"/>
          <w:lang w:val="en-US" w:eastAsia="zh-CN"/>
        </w:rPr>
        <w:t>130184198904064057</w:t>
      </w:r>
      <w:r>
        <w:rPr>
          <w:rFonts w:hint="eastAsia"/>
          <w:sz w:val="15"/>
          <w:szCs w:val="15"/>
        </w:rPr>
        <w:t xml:space="preserve">  </w:t>
      </w:r>
      <w:r>
        <w:rPr>
          <w:rFonts w:hint="eastAsia"/>
          <w:sz w:val="15"/>
          <w:szCs w:val="15"/>
          <w:lang w:val="en-US" w:eastAsia="zh-CN"/>
        </w:rPr>
        <w:t>冀AMF316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