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赵雪风</w:t>
      </w:r>
      <w:r>
        <w:rPr>
          <w:rFonts w:hint="eastAsia"/>
          <w:sz w:val="15"/>
          <w:szCs w:val="15"/>
          <w:highlight w:val="none"/>
        </w:rPr>
        <w:t>，</w:t>
      </w:r>
      <w:r>
        <w:rPr>
          <w:rFonts w:hint="eastAsia"/>
          <w:sz w:val="15"/>
          <w:szCs w:val="15"/>
          <w:highlight w:val="none"/>
          <w:lang w:val="en-US" w:eastAsia="zh-CN"/>
        </w:rPr>
        <w:t>130131198705153644</w:t>
      </w:r>
      <w:r>
        <w:rPr>
          <w:rFonts w:hint="eastAsia"/>
          <w:sz w:val="15"/>
          <w:szCs w:val="15"/>
        </w:rPr>
        <w:t xml:space="preserve">  </w:t>
      </w:r>
      <w:r>
        <w:rPr>
          <w:rFonts w:hint="eastAsia"/>
          <w:sz w:val="15"/>
          <w:szCs w:val="15"/>
          <w:lang w:val="en-US" w:eastAsia="zh-CN"/>
        </w:rPr>
        <w:t>冀T03131D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