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郝晓波</w:t>
      </w:r>
      <w:r>
        <w:rPr>
          <w:rFonts w:hint="eastAsia"/>
          <w:sz w:val="15"/>
          <w:szCs w:val="15"/>
          <w:highlight w:val="none"/>
        </w:rPr>
        <w:t>，</w:t>
      </w:r>
      <w:r>
        <w:rPr>
          <w:rFonts w:hint="eastAsia"/>
          <w:sz w:val="15"/>
          <w:szCs w:val="15"/>
          <w:highlight w:val="none"/>
          <w:lang w:val="en-US" w:eastAsia="zh-CN"/>
        </w:rPr>
        <w:t>130131198607210094</w:t>
      </w:r>
      <w:r>
        <w:rPr>
          <w:rFonts w:hint="eastAsia"/>
          <w:sz w:val="15"/>
          <w:szCs w:val="15"/>
        </w:rPr>
        <w:t xml:space="preserve">  </w:t>
      </w:r>
      <w:r>
        <w:rPr>
          <w:rFonts w:hint="eastAsia"/>
          <w:sz w:val="15"/>
          <w:szCs w:val="15"/>
          <w:lang w:val="en-US" w:eastAsia="zh-CN"/>
        </w:rPr>
        <w:t>晋C06262D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