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贾晶晶</w:t>
      </w:r>
      <w:r>
        <w:rPr>
          <w:rFonts w:hint="eastAsia"/>
          <w:sz w:val="15"/>
          <w:szCs w:val="15"/>
          <w:highlight w:val="none"/>
        </w:rPr>
        <w:t>，</w:t>
      </w:r>
      <w:r>
        <w:rPr>
          <w:rFonts w:hint="eastAsia"/>
          <w:sz w:val="15"/>
          <w:szCs w:val="15"/>
          <w:highlight w:val="none"/>
          <w:lang w:val="en-US" w:eastAsia="zh-CN"/>
        </w:rPr>
        <w:t>120225198707285268</w:t>
      </w:r>
      <w:r>
        <w:rPr>
          <w:rFonts w:hint="eastAsia"/>
          <w:sz w:val="15"/>
          <w:szCs w:val="15"/>
        </w:rPr>
        <w:t xml:space="preserve">  </w:t>
      </w:r>
      <w:r>
        <w:rPr>
          <w:rFonts w:hint="eastAsia"/>
          <w:sz w:val="15"/>
          <w:szCs w:val="15"/>
          <w:lang w:val="en-US" w:eastAsia="zh-CN"/>
        </w:rPr>
        <w:t>津A08177D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