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刘进杰</w:t>
      </w:r>
      <w:r>
        <w:rPr>
          <w:rFonts w:hint="eastAsia"/>
          <w:sz w:val="15"/>
          <w:szCs w:val="15"/>
          <w:highlight w:val="none"/>
        </w:rPr>
        <w:t>，</w:t>
      </w:r>
      <w:r>
        <w:rPr>
          <w:rFonts w:hint="eastAsia"/>
          <w:sz w:val="15"/>
          <w:szCs w:val="15"/>
          <w:highlight w:val="none"/>
          <w:lang w:val="en-US" w:eastAsia="zh-CN"/>
        </w:rPr>
        <w:t>130131198601290011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