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王志国</w:t>
      </w:r>
      <w:r>
        <w:rPr>
          <w:rFonts w:hint="eastAsia"/>
          <w:sz w:val="15"/>
          <w:szCs w:val="15"/>
          <w:highlight w:val="none"/>
        </w:rPr>
        <w:t>，</w:t>
      </w:r>
      <w:r>
        <w:rPr>
          <w:rFonts w:hint="eastAsia"/>
          <w:sz w:val="15"/>
          <w:szCs w:val="15"/>
          <w:highlight w:val="none"/>
          <w:lang w:val="en-US" w:eastAsia="zh-CN"/>
        </w:rPr>
        <w:t>132336197404120312</w:t>
      </w:r>
      <w:r>
        <w:rPr>
          <w:rFonts w:hint="eastAsia"/>
          <w:sz w:val="15"/>
          <w:szCs w:val="15"/>
        </w:rPr>
        <w:t xml:space="preserve">  </w:t>
      </w:r>
      <w:r>
        <w:rPr>
          <w:rFonts w:hint="eastAsia"/>
          <w:sz w:val="15"/>
          <w:szCs w:val="15"/>
          <w:lang w:val="en-US" w:eastAsia="zh-CN"/>
        </w:rPr>
        <w:t>冀AJ5822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