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李晓栋</w:t>
      </w:r>
      <w:r>
        <w:rPr>
          <w:rFonts w:hint="eastAsia"/>
          <w:sz w:val="15"/>
          <w:szCs w:val="15"/>
          <w:highlight w:val="none"/>
        </w:rPr>
        <w:t>，</w:t>
      </w:r>
      <w:r>
        <w:rPr>
          <w:rFonts w:hint="eastAsia"/>
          <w:sz w:val="15"/>
          <w:szCs w:val="15"/>
          <w:highlight w:val="none"/>
          <w:lang w:val="en-US" w:eastAsia="zh-CN"/>
        </w:rPr>
        <w:t>132335198103151615</w:t>
      </w:r>
      <w:r>
        <w:rPr>
          <w:rFonts w:hint="eastAsia"/>
          <w:sz w:val="15"/>
          <w:szCs w:val="15"/>
        </w:rPr>
        <w:t xml:space="preserve">  </w:t>
      </w:r>
      <w:r>
        <w:rPr>
          <w:rFonts w:hint="eastAsia"/>
          <w:sz w:val="15"/>
          <w:szCs w:val="15"/>
          <w:lang w:val="en-US" w:eastAsia="zh-CN"/>
        </w:rPr>
        <w:t>冀AX4986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