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吴春会</w:t>
      </w:r>
      <w:r>
        <w:rPr>
          <w:rFonts w:hint="eastAsia"/>
          <w:sz w:val="15"/>
          <w:szCs w:val="15"/>
          <w:highlight w:val="none"/>
        </w:rPr>
        <w:t>，</w:t>
      </w:r>
      <w:r>
        <w:rPr>
          <w:rFonts w:hint="eastAsia"/>
          <w:sz w:val="15"/>
          <w:szCs w:val="15"/>
          <w:highlight w:val="none"/>
          <w:lang w:val="en-US" w:eastAsia="zh-CN"/>
        </w:rPr>
        <w:t>13233519790108087X</w:t>
      </w:r>
      <w:r>
        <w:rPr>
          <w:rFonts w:hint="eastAsia"/>
          <w:sz w:val="15"/>
          <w:szCs w:val="15"/>
        </w:rPr>
        <w:t xml:space="preserve">  </w:t>
      </w:r>
      <w:r>
        <w:rPr>
          <w:rFonts w:hint="eastAsia"/>
          <w:sz w:val="15"/>
          <w:szCs w:val="15"/>
          <w:lang w:val="en-US" w:eastAsia="zh-CN"/>
        </w:rPr>
        <w:t>冀A09612D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