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封国方</w:t>
      </w:r>
      <w:r>
        <w:rPr>
          <w:rFonts w:hint="eastAsia"/>
          <w:sz w:val="15"/>
          <w:szCs w:val="15"/>
          <w:highlight w:val="none"/>
        </w:rPr>
        <w:t>，</w:t>
      </w:r>
      <w:r>
        <w:rPr>
          <w:rFonts w:hint="eastAsia"/>
          <w:sz w:val="15"/>
          <w:szCs w:val="15"/>
          <w:highlight w:val="none"/>
          <w:lang w:val="en-US" w:eastAsia="zh-CN"/>
        </w:rPr>
        <w:t>132335197712011197</w:t>
      </w:r>
      <w:r>
        <w:rPr>
          <w:rFonts w:hint="eastAsia"/>
          <w:sz w:val="15"/>
          <w:szCs w:val="15"/>
        </w:rPr>
        <w:t xml:space="preserve">  </w:t>
      </w:r>
      <w:r>
        <w:rPr>
          <w:rFonts w:hint="eastAsia"/>
          <w:sz w:val="15"/>
          <w:szCs w:val="15"/>
          <w:lang w:val="en-US" w:eastAsia="zh-CN"/>
        </w:rPr>
        <w:t>冀A56405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