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梁云会</w:t>
      </w:r>
      <w:r>
        <w:rPr>
          <w:rFonts w:hint="eastAsia"/>
          <w:sz w:val="15"/>
          <w:szCs w:val="15"/>
          <w:highlight w:val="none"/>
        </w:rPr>
        <w:t>，</w:t>
      </w:r>
      <w:r>
        <w:rPr>
          <w:rFonts w:hint="eastAsia"/>
          <w:sz w:val="15"/>
          <w:szCs w:val="15"/>
          <w:highlight w:val="none"/>
          <w:lang w:val="en-US" w:eastAsia="zh-CN"/>
        </w:rPr>
        <w:t>132335197710081490</w:t>
      </w:r>
      <w:r>
        <w:rPr>
          <w:rFonts w:hint="eastAsia"/>
          <w:sz w:val="15"/>
          <w:szCs w:val="15"/>
        </w:rPr>
        <w:t xml:space="preserve">  </w:t>
      </w:r>
      <w:r>
        <w:rPr>
          <w:rFonts w:hint="eastAsia"/>
          <w:sz w:val="15"/>
          <w:szCs w:val="15"/>
          <w:lang w:val="en-US" w:eastAsia="zh-CN"/>
        </w:rPr>
        <w:t>沪A28728A</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