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栗金风</w:t>
      </w:r>
      <w:r>
        <w:rPr>
          <w:rFonts w:hint="eastAsia"/>
          <w:sz w:val="15"/>
          <w:szCs w:val="15"/>
          <w:highlight w:val="none"/>
        </w:rPr>
        <w:t>，</w:t>
      </w:r>
      <w:r>
        <w:rPr>
          <w:rFonts w:hint="eastAsia"/>
          <w:sz w:val="15"/>
          <w:szCs w:val="15"/>
          <w:highlight w:val="none"/>
          <w:lang w:val="en-US" w:eastAsia="zh-CN"/>
        </w:rPr>
        <w:t>132335197001220881</w:t>
      </w:r>
      <w:r>
        <w:rPr>
          <w:rFonts w:hint="eastAsia"/>
          <w:sz w:val="15"/>
          <w:szCs w:val="15"/>
        </w:rPr>
        <w:t xml:space="preserve">  </w:t>
      </w:r>
      <w:r>
        <w:rPr>
          <w:rFonts w:hint="eastAsia"/>
          <w:sz w:val="15"/>
          <w:szCs w:val="15"/>
          <w:lang w:val="en-US" w:eastAsia="zh-CN"/>
        </w:rPr>
        <w:t>冀A36305D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