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刘军国</w:t>
      </w:r>
      <w:r>
        <w:rPr>
          <w:rFonts w:hint="eastAsia"/>
          <w:sz w:val="15"/>
          <w:szCs w:val="15"/>
          <w:highlight w:val="none"/>
        </w:rPr>
        <w:t>，</w:t>
      </w:r>
      <w:r>
        <w:rPr>
          <w:rFonts w:hint="eastAsia"/>
          <w:sz w:val="15"/>
          <w:szCs w:val="15"/>
          <w:highlight w:val="none"/>
          <w:lang w:val="en-US" w:eastAsia="zh-CN"/>
        </w:rPr>
        <w:t>132325197104025453</w:t>
      </w:r>
      <w:r>
        <w:rPr>
          <w:rFonts w:hint="eastAsia"/>
          <w:sz w:val="15"/>
          <w:szCs w:val="15"/>
        </w:rPr>
        <w:t xml:space="preserve">  </w:t>
      </w:r>
      <w:r>
        <w:rPr>
          <w:rFonts w:hint="eastAsia"/>
          <w:sz w:val="15"/>
          <w:szCs w:val="15"/>
          <w:lang w:val="en-US" w:eastAsia="zh-CN"/>
        </w:rPr>
        <w:t>冀AY0507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