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史彦达</w:t>
      </w:r>
      <w:r>
        <w:rPr>
          <w:rFonts w:hint="eastAsia"/>
          <w:sz w:val="15"/>
          <w:szCs w:val="15"/>
          <w:highlight w:val="none"/>
        </w:rPr>
        <w:t>，</w:t>
      </w:r>
      <w:r>
        <w:rPr>
          <w:rFonts w:hint="eastAsia"/>
          <w:sz w:val="15"/>
          <w:szCs w:val="15"/>
          <w:highlight w:val="none"/>
          <w:lang w:val="en-US" w:eastAsia="zh-CN"/>
        </w:rPr>
        <w:t>130131198803241218</w:t>
      </w:r>
      <w:r>
        <w:rPr>
          <w:rFonts w:hint="eastAsia"/>
          <w:sz w:val="15"/>
          <w:szCs w:val="15"/>
        </w:rPr>
        <w:t xml:space="preserve">  </w:t>
      </w:r>
      <w:r>
        <w:rPr>
          <w:rFonts w:hint="eastAsia"/>
          <w:sz w:val="15"/>
          <w:szCs w:val="15"/>
          <w:lang w:val="en-US" w:eastAsia="zh-CN"/>
        </w:rPr>
        <w:t>沪A83920D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