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张佳瑶</w:t>
      </w:r>
      <w:r>
        <w:rPr>
          <w:rFonts w:hint="eastAsia"/>
          <w:sz w:val="15"/>
          <w:szCs w:val="15"/>
          <w:highlight w:val="none"/>
        </w:rPr>
        <w:t>，</w:t>
      </w:r>
      <w:r>
        <w:rPr>
          <w:rFonts w:hint="eastAsia"/>
          <w:sz w:val="15"/>
          <w:szCs w:val="15"/>
          <w:highlight w:val="none"/>
          <w:lang w:val="en-US" w:eastAsia="zh-CN"/>
        </w:rPr>
        <w:t>130123200512113929</w:t>
      </w:r>
      <w:r>
        <w:rPr>
          <w:rFonts w:hint="eastAsia"/>
          <w:sz w:val="15"/>
          <w:szCs w:val="15"/>
        </w:rPr>
        <w:t xml:space="preserve">  </w:t>
      </w:r>
      <w:r>
        <w:rPr>
          <w:rFonts w:hint="eastAsia"/>
          <w:sz w:val="15"/>
          <w:szCs w:val="15"/>
          <w:lang w:val="en-US" w:eastAsia="zh-CN"/>
        </w:rPr>
        <w:t>冀A398AQ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