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孙喜平</w:t>
      </w:r>
      <w:r>
        <w:rPr>
          <w:rFonts w:hint="eastAsia"/>
          <w:sz w:val="15"/>
          <w:szCs w:val="15"/>
          <w:highlight w:val="none"/>
        </w:rPr>
        <w:t>，</w:t>
      </w:r>
      <w:r>
        <w:rPr>
          <w:rFonts w:hint="eastAsia"/>
          <w:sz w:val="15"/>
          <w:szCs w:val="15"/>
          <w:highlight w:val="none"/>
          <w:lang w:val="en-US" w:eastAsia="zh-CN"/>
        </w:rPr>
        <w:t>132130197401081910</w:t>
      </w:r>
      <w:r>
        <w:rPr>
          <w:rFonts w:hint="eastAsia"/>
          <w:sz w:val="15"/>
          <w:szCs w:val="15"/>
        </w:rPr>
        <w:t xml:space="preserve">  </w:t>
      </w:r>
      <w:r>
        <w:rPr>
          <w:rFonts w:hint="eastAsia"/>
          <w:sz w:val="15"/>
          <w:szCs w:val="15"/>
          <w:lang w:val="en-US" w:eastAsia="zh-CN"/>
        </w:rPr>
        <w:t>冀D21569D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