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安辉</w:t>
      </w:r>
      <w:r>
        <w:rPr>
          <w:rFonts w:hint="eastAsia"/>
          <w:sz w:val="15"/>
          <w:szCs w:val="15"/>
          <w:highlight w:val="none"/>
        </w:rPr>
        <w:t>，</w:t>
      </w:r>
      <w:r>
        <w:rPr>
          <w:rFonts w:hint="eastAsia"/>
          <w:sz w:val="15"/>
          <w:szCs w:val="15"/>
          <w:highlight w:val="none"/>
          <w:lang w:val="en-US" w:eastAsia="zh-CN"/>
        </w:rPr>
        <w:t>130604198004082116</w:t>
      </w:r>
      <w:r>
        <w:rPr>
          <w:rFonts w:hint="eastAsia"/>
          <w:sz w:val="15"/>
          <w:szCs w:val="15"/>
        </w:rPr>
        <w:t xml:space="preserve">  </w:t>
      </w:r>
      <w:r>
        <w:rPr>
          <w:rFonts w:hint="eastAsia"/>
          <w:sz w:val="15"/>
          <w:szCs w:val="15"/>
          <w:lang w:val="en-US" w:eastAsia="zh-CN"/>
        </w:rPr>
        <w:t>冀F06271D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