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李飞龙</w:t>
      </w:r>
      <w:r>
        <w:rPr>
          <w:rFonts w:hint="eastAsia"/>
          <w:sz w:val="15"/>
          <w:szCs w:val="15"/>
          <w:highlight w:val="none"/>
        </w:rPr>
        <w:t>，</w:t>
      </w:r>
      <w:r>
        <w:rPr>
          <w:rFonts w:hint="eastAsia"/>
          <w:sz w:val="15"/>
          <w:szCs w:val="15"/>
          <w:highlight w:val="none"/>
          <w:lang w:val="en-US" w:eastAsia="zh-CN"/>
        </w:rPr>
        <w:t>130131199302030038</w:t>
      </w:r>
      <w:r>
        <w:rPr>
          <w:rFonts w:hint="eastAsia"/>
          <w:sz w:val="15"/>
          <w:szCs w:val="15"/>
        </w:rPr>
        <w:t xml:space="preserve">  </w:t>
      </w:r>
      <w:r>
        <w:rPr>
          <w:rFonts w:hint="eastAsia"/>
          <w:sz w:val="15"/>
          <w:szCs w:val="15"/>
          <w:lang w:val="en-US" w:eastAsia="zh-CN"/>
        </w:rPr>
        <w:t>沪A67916D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