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刘红波</w:t>
      </w:r>
      <w:r>
        <w:rPr>
          <w:rFonts w:hint="eastAsia"/>
          <w:sz w:val="15"/>
          <w:szCs w:val="15"/>
          <w:highlight w:val="none"/>
        </w:rPr>
        <w:t>，</w:t>
      </w:r>
      <w:r>
        <w:rPr>
          <w:rFonts w:hint="eastAsia"/>
          <w:sz w:val="15"/>
          <w:szCs w:val="15"/>
          <w:highlight w:val="none"/>
          <w:lang w:val="en-US" w:eastAsia="zh-CN"/>
        </w:rPr>
        <w:t>130131198607101533</w:t>
      </w:r>
      <w:r>
        <w:rPr>
          <w:rFonts w:hint="eastAsia"/>
          <w:sz w:val="15"/>
          <w:szCs w:val="15"/>
        </w:rPr>
        <w:t xml:space="preserve">  </w:t>
      </w:r>
      <w:r>
        <w:rPr>
          <w:rFonts w:hint="eastAsia"/>
          <w:sz w:val="15"/>
          <w:szCs w:val="15"/>
          <w:lang w:val="en-US" w:eastAsia="zh-CN"/>
        </w:rPr>
        <w:t>沪A70920D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