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赵军伟</w:t>
      </w:r>
      <w:r>
        <w:rPr>
          <w:rFonts w:hint="eastAsia"/>
          <w:sz w:val="15"/>
          <w:szCs w:val="15"/>
          <w:highlight w:val="none"/>
        </w:rPr>
        <w:t>，</w:t>
      </w:r>
      <w:r>
        <w:rPr>
          <w:rFonts w:hint="eastAsia"/>
          <w:sz w:val="15"/>
          <w:szCs w:val="15"/>
          <w:highlight w:val="none"/>
          <w:lang w:val="en-US" w:eastAsia="zh-CN"/>
        </w:rPr>
        <w:t>130131198309183622</w:t>
      </w:r>
      <w:r>
        <w:rPr>
          <w:rFonts w:hint="eastAsia"/>
          <w:sz w:val="15"/>
          <w:szCs w:val="15"/>
        </w:rPr>
        <w:t xml:space="preserve">  </w:t>
      </w:r>
      <w:r>
        <w:rPr>
          <w:rFonts w:hint="eastAsia"/>
          <w:sz w:val="15"/>
          <w:szCs w:val="15"/>
          <w:lang w:val="en-US" w:eastAsia="zh-CN"/>
        </w:rPr>
        <w:t>冀A00772D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