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盖剑锋</w:t>
      </w:r>
      <w:r>
        <w:rPr>
          <w:rFonts w:hint="eastAsia"/>
          <w:sz w:val="15"/>
          <w:szCs w:val="15"/>
          <w:highlight w:val="none"/>
        </w:rPr>
        <w:t>，</w:t>
      </w:r>
      <w:r>
        <w:rPr>
          <w:rFonts w:hint="eastAsia"/>
          <w:sz w:val="15"/>
          <w:szCs w:val="15"/>
          <w:highlight w:val="none"/>
          <w:lang w:val="en-US" w:eastAsia="zh-CN"/>
        </w:rPr>
        <w:t>130131198211080676</w:t>
      </w:r>
      <w:r>
        <w:rPr>
          <w:rFonts w:hint="eastAsia"/>
          <w:sz w:val="15"/>
          <w:szCs w:val="15"/>
        </w:rPr>
        <w:t xml:space="preserve">  </w:t>
      </w:r>
      <w:r>
        <w:rPr>
          <w:rFonts w:hint="eastAsia"/>
          <w:sz w:val="15"/>
          <w:szCs w:val="15"/>
          <w:lang w:val="en-US" w:eastAsia="zh-CN"/>
        </w:rPr>
        <w:t>冀A32542D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