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祁志锋</w:t>
      </w:r>
      <w:r>
        <w:rPr>
          <w:rFonts w:hint="eastAsia"/>
          <w:sz w:val="15"/>
          <w:szCs w:val="15"/>
          <w:highlight w:val="none"/>
        </w:rPr>
        <w:t>，</w:t>
      </w:r>
      <w:r>
        <w:rPr>
          <w:rFonts w:hint="eastAsia"/>
          <w:sz w:val="15"/>
          <w:szCs w:val="15"/>
          <w:highlight w:val="none"/>
          <w:lang w:val="en-US" w:eastAsia="zh-CN"/>
        </w:rPr>
        <w:t>130126199010112110</w:t>
      </w:r>
      <w:r>
        <w:rPr>
          <w:rFonts w:hint="eastAsia"/>
          <w:sz w:val="15"/>
          <w:szCs w:val="15"/>
        </w:rPr>
        <w:t xml:space="preserve">  </w:t>
      </w:r>
      <w:r>
        <w:rPr>
          <w:rFonts w:hint="eastAsia"/>
          <w:sz w:val="15"/>
          <w:szCs w:val="15"/>
          <w:lang w:val="en-US" w:eastAsia="zh-CN"/>
        </w:rPr>
        <w:t>冀A39209D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