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尹振乾</w:t>
      </w:r>
      <w:r>
        <w:rPr>
          <w:rFonts w:hint="eastAsia"/>
          <w:sz w:val="15"/>
          <w:szCs w:val="15"/>
          <w:highlight w:val="none"/>
        </w:rPr>
        <w:t>，</w:t>
      </w:r>
      <w:r>
        <w:rPr>
          <w:rFonts w:hint="eastAsia"/>
          <w:sz w:val="15"/>
          <w:szCs w:val="15"/>
          <w:highlight w:val="none"/>
          <w:lang w:val="en-US" w:eastAsia="zh-CN"/>
        </w:rPr>
        <w:t>130126198811233014</w:t>
      </w:r>
      <w:r>
        <w:rPr>
          <w:rFonts w:hint="eastAsia"/>
          <w:sz w:val="15"/>
          <w:szCs w:val="15"/>
        </w:rPr>
        <w:t xml:space="preserve">  </w:t>
      </w:r>
      <w:r>
        <w:rPr>
          <w:rFonts w:hint="eastAsia"/>
          <w:sz w:val="15"/>
          <w:szCs w:val="15"/>
          <w:lang w:val="en-US" w:eastAsia="zh-CN"/>
        </w:rPr>
        <w:t>冀A39168D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