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李晓静</w:t>
      </w:r>
      <w:r>
        <w:rPr>
          <w:rFonts w:hint="eastAsia"/>
          <w:sz w:val="15"/>
          <w:szCs w:val="15"/>
          <w:highlight w:val="none"/>
        </w:rPr>
        <w:t>，</w:t>
      </w:r>
      <w:r>
        <w:rPr>
          <w:rFonts w:hint="eastAsia"/>
          <w:sz w:val="15"/>
          <w:szCs w:val="15"/>
          <w:highlight w:val="none"/>
          <w:lang w:val="en-US" w:eastAsia="zh-CN"/>
        </w:rPr>
        <w:t>13013119890910422X</w:t>
      </w:r>
      <w:r>
        <w:rPr>
          <w:rFonts w:hint="eastAsia"/>
          <w:sz w:val="15"/>
          <w:szCs w:val="15"/>
        </w:rPr>
        <w:t xml:space="preserve">  </w:t>
      </w:r>
      <w:r>
        <w:rPr>
          <w:rFonts w:hint="eastAsia"/>
          <w:sz w:val="15"/>
          <w:szCs w:val="15"/>
          <w:lang w:val="en-US" w:eastAsia="zh-CN"/>
        </w:rPr>
        <w:t>沪A95917D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