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马会霞</w:t>
      </w:r>
      <w:r>
        <w:rPr>
          <w:rFonts w:hint="eastAsia"/>
          <w:sz w:val="15"/>
          <w:szCs w:val="15"/>
          <w:highlight w:val="none"/>
        </w:rPr>
        <w:t>，</w:t>
      </w:r>
      <w:r>
        <w:rPr>
          <w:rFonts w:hint="eastAsia"/>
          <w:sz w:val="15"/>
          <w:szCs w:val="15"/>
          <w:highlight w:val="none"/>
          <w:lang w:val="en-US" w:eastAsia="zh-CN"/>
        </w:rPr>
        <w:t>130131198801113925</w:t>
      </w:r>
      <w:r>
        <w:rPr>
          <w:rFonts w:hint="eastAsia"/>
          <w:sz w:val="15"/>
          <w:szCs w:val="15"/>
        </w:rPr>
        <w:t xml:space="preserve">  </w:t>
      </w:r>
      <w:r>
        <w:rPr>
          <w:rFonts w:hint="eastAsia"/>
          <w:sz w:val="15"/>
          <w:szCs w:val="15"/>
          <w:lang w:val="en-US" w:eastAsia="zh-CN"/>
        </w:rPr>
        <w:t>沪A00977A</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