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张学波</w:t>
      </w:r>
      <w:r>
        <w:rPr>
          <w:rFonts w:hint="eastAsia"/>
          <w:sz w:val="15"/>
          <w:szCs w:val="15"/>
          <w:highlight w:val="none"/>
        </w:rPr>
        <w:t>，</w:t>
      </w:r>
      <w:r>
        <w:rPr>
          <w:rFonts w:hint="eastAsia"/>
          <w:sz w:val="15"/>
          <w:szCs w:val="15"/>
          <w:highlight w:val="none"/>
          <w:lang w:val="en-US" w:eastAsia="zh-CN"/>
        </w:rPr>
        <w:t>130131198612180619</w:t>
      </w:r>
      <w:r>
        <w:rPr>
          <w:rFonts w:hint="eastAsia"/>
          <w:sz w:val="15"/>
          <w:szCs w:val="15"/>
        </w:rPr>
        <w:t xml:space="preserve">  </w:t>
      </w:r>
      <w:r>
        <w:rPr>
          <w:rFonts w:hint="eastAsia"/>
          <w:sz w:val="15"/>
          <w:szCs w:val="15"/>
          <w:lang w:val="en-US" w:eastAsia="zh-CN"/>
        </w:rPr>
        <w:t>冀A01848D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