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杜彦会</w:t>
      </w:r>
      <w:r>
        <w:rPr>
          <w:rFonts w:hint="eastAsia"/>
          <w:sz w:val="15"/>
          <w:szCs w:val="15"/>
          <w:highlight w:val="none"/>
        </w:rPr>
        <w:t>，</w:t>
      </w:r>
      <w:r>
        <w:rPr>
          <w:rFonts w:hint="eastAsia"/>
          <w:sz w:val="15"/>
          <w:szCs w:val="15"/>
          <w:highlight w:val="none"/>
          <w:lang w:val="en-US" w:eastAsia="zh-CN"/>
        </w:rPr>
        <w:t>132335198109020018</w:t>
      </w:r>
      <w:r>
        <w:rPr>
          <w:rFonts w:hint="eastAsia"/>
          <w:sz w:val="15"/>
          <w:szCs w:val="15"/>
        </w:rPr>
        <w:t xml:space="preserve">  </w:t>
      </w:r>
      <w:r>
        <w:rPr>
          <w:rFonts w:hint="eastAsia"/>
          <w:sz w:val="15"/>
          <w:szCs w:val="15"/>
          <w:lang w:val="en-US" w:eastAsia="zh-CN"/>
        </w:rPr>
        <w:t>冀A04108D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