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张会利</w:t>
      </w:r>
      <w:r>
        <w:rPr>
          <w:rFonts w:hint="eastAsia"/>
          <w:sz w:val="15"/>
          <w:szCs w:val="15"/>
          <w:highlight w:val="none"/>
        </w:rPr>
        <w:t>，</w:t>
      </w:r>
      <w:r>
        <w:rPr>
          <w:rFonts w:hint="eastAsia"/>
          <w:sz w:val="15"/>
          <w:szCs w:val="15"/>
          <w:highlight w:val="none"/>
          <w:lang w:val="en-US" w:eastAsia="zh-CN"/>
        </w:rPr>
        <w:t>130131199011031225</w:t>
      </w:r>
      <w:r>
        <w:rPr>
          <w:rFonts w:hint="eastAsia"/>
          <w:sz w:val="15"/>
          <w:szCs w:val="15"/>
        </w:rPr>
        <w:t xml:space="preserve">  </w:t>
      </w:r>
      <w:r>
        <w:rPr>
          <w:rFonts w:hint="eastAsia"/>
          <w:sz w:val="15"/>
          <w:szCs w:val="15"/>
          <w:lang w:val="en-US" w:eastAsia="zh-CN"/>
        </w:rPr>
        <w:t>沪A85652D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